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694883" w:rsidRPr="00A32147" w14:paraId="7BE0136D" w14:textId="77777777" w:rsidTr="00A32147">
        <w:tc>
          <w:tcPr>
            <w:tcW w:w="4743" w:type="dxa"/>
          </w:tcPr>
          <w:p w14:paraId="67F8998A" w14:textId="77777777" w:rsidR="00694883" w:rsidRPr="00A32147" w:rsidRDefault="00694883" w:rsidP="0034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noProof/>
                <w:lang w:val="mk-MK" w:eastAsia="mk-MK"/>
              </w:rPr>
              <w:drawing>
                <wp:inline distT="0" distB="0" distL="0" distR="0" wp14:anchorId="5A69B213" wp14:editId="54328B02">
                  <wp:extent cx="1485900" cy="990600"/>
                  <wp:effectExtent l="0" t="0" r="0" b="0"/>
                  <wp:docPr id="2" name="Picture 2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26D0A" w14:textId="4A868FF8" w:rsidR="00A32147" w:rsidRPr="00CF6AC9" w:rsidRDefault="00CA1731" w:rsidP="0034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>
              <w:rPr>
                <w:rFonts w:asciiTheme="minorHAnsi" w:hAnsiTheme="minorHAnsi" w:cs="Arial"/>
                <w:bCs/>
                <w:noProof/>
                <w:sz w:val="24"/>
                <w:szCs w:val="24"/>
                <w:lang w:val="mk-MK" w:eastAsia="mk-MK"/>
              </w:rPr>
              <w:t xml:space="preserve">Проектот </w:t>
            </w:r>
            <w:r w:rsidR="0045567B">
              <w:rPr>
                <w:rFonts w:asciiTheme="minorHAnsi" w:hAnsiTheme="minorHAnsi" w:cs="Arial"/>
                <w:bCs/>
                <w:noProof/>
                <w:sz w:val="24"/>
                <w:szCs w:val="24"/>
                <w:lang w:val="mk-MK" w:eastAsia="mk-MK"/>
              </w:rPr>
              <w:t>е финансиран</w:t>
            </w:r>
            <w:r w:rsidR="00A32147" w:rsidRPr="00CF6AC9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 </w:t>
            </w:r>
            <w:r w:rsidR="0045567B">
              <w:rPr>
                <w:rFonts w:asciiTheme="minorHAnsi" w:hAnsiTheme="minorHAnsi" w:cs="Arial"/>
                <w:bCs/>
                <w:noProof/>
                <w:sz w:val="24"/>
                <w:szCs w:val="24"/>
                <w:lang w:val="mk-MK" w:eastAsia="mk-MK"/>
              </w:rPr>
              <w:t xml:space="preserve">од Европската Унија </w:t>
            </w:r>
          </w:p>
        </w:tc>
        <w:tc>
          <w:tcPr>
            <w:tcW w:w="4744" w:type="dxa"/>
          </w:tcPr>
          <w:p w14:paraId="413DD34D" w14:textId="5D1E4BDB" w:rsidR="00694883" w:rsidRPr="00A32147" w:rsidRDefault="00E368C5" w:rsidP="003469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mk-MK" w:eastAsia="mk-MK"/>
              </w:rPr>
              <w:drawing>
                <wp:anchor distT="0" distB="0" distL="114300" distR="114300" simplePos="0" relativeHeight="251659264" behindDoc="1" locked="0" layoutInCell="1" allowOverlap="1" wp14:anchorId="7277DE48" wp14:editId="1FE0C965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819150</wp:posOffset>
                  </wp:positionV>
                  <wp:extent cx="1894205" cy="304800"/>
                  <wp:effectExtent l="0" t="0" r="0" b="0"/>
                  <wp:wrapTight wrapText="bothSides">
                    <wp:wrapPolygon edited="0">
                      <wp:start x="652" y="0"/>
                      <wp:lineTo x="0" y="4050"/>
                      <wp:lineTo x="0" y="14850"/>
                      <wp:lineTo x="434" y="20250"/>
                      <wp:lineTo x="20420" y="20250"/>
                      <wp:lineTo x="21289" y="20250"/>
                      <wp:lineTo x="21289" y="6750"/>
                      <wp:lineTo x="3041" y="0"/>
                      <wp:lineTo x="65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C_small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91" b="32947"/>
                          <a:stretch/>
                        </pic:blipFill>
                        <pic:spPr bwMode="auto">
                          <a:xfrm>
                            <a:off x="0" y="0"/>
                            <a:ext cx="1894205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147" w:rsidRPr="00A32147"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  <w:drawing>
                <wp:anchor distT="0" distB="0" distL="114300" distR="114300" simplePos="0" relativeHeight="251657216" behindDoc="0" locked="0" layoutInCell="1" allowOverlap="1" wp14:anchorId="309BFC78" wp14:editId="2125DF1D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-114935</wp:posOffset>
                  </wp:positionV>
                  <wp:extent cx="1876425" cy="790575"/>
                  <wp:effectExtent l="0" t="0" r="9525" b="9525"/>
                  <wp:wrapSquare wrapText="bothSides"/>
                  <wp:docPr id="22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9A0F0D" w14:textId="11E018A6" w:rsidR="00694883" w:rsidRDefault="00694883" w:rsidP="00346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center"/>
        <w:rPr>
          <w:rFonts w:ascii="Arial" w:hAnsi="Arial" w:cs="Arial"/>
          <w:b/>
          <w:bCs/>
          <w:noProof/>
          <w:sz w:val="32"/>
          <w:szCs w:val="32"/>
          <w:lang w:val="mk-MK" w:eastAsia="mk-MK"/>
        </w:rPr>
      </w:pPr>
    </w:p>
    <w:p w14:paraId="1A0A364A" w14:textId="598D674C" w:rsidR="00EA601D" w:rsidRPr="00B228EF" w:rsidRDefault="0045567B" w:rsidP="0034696D">
      <w:pPr>
        <w:shd w:val="clear" w:color="auto" w:fill="F6F5F4"/>
        <w:spacing w:after="240" w:line="240" w:lineRule="auto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mk-MK"/>
        </w:rPr>
        <w:t xml:space="preserve">ПОВИК ЗА УЧЕСТВО </w:t>
      </w:r>
      <w:r w:rsidR="00CA1731">
        <w:rPr>
          <w:rFonts w:ascii="Times New Roman" w:hAnsi="Times New Roman"/>
          <w:b/>
          <w:bCs/>
          <w:sz w:val="44"/>
          <w:szCs w:val="44"/>
          <w:lang w:val="mk-MK"/>
        </w:rPr>
        <w:t>НА</w:t>
      </w:r>
      <w:r>
        <w:rPr>
          <w:rFonts w:ascii="Times New Roman" w:hAnsi="Times New Roman"/>
          <w:b/>
          <w:bCs/>
          <w:sz w:val="44"/>
          <w:szCs w:val="44"/>
          <w:lang w:val="mk-MK"/>
        </w:rPr>
        <w:t xml:space="preserve"> ОБУКА</w:t>
      </w:r>
    </w:p>
    <w:p w14:paraId="14D16F08" w14:textId="0FCF4722" w:rsidR="00EA601D" w:rsidRPr="00B228EF" w:rsidRDefault="0045567B" w:rsidP="0034696D">
      <w:pPr>
        <w:shd w:val="clear" w:color="auto" w:fill="F6F5F4"/>
        <w:spacing w:after="24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mk-MK"/>
        </w:rPr>
        <w:t xml:space="preserve">Покана за граѓански организации </w:t>
      </w:r>
      <w:r w:rsidR="00CA1731">
        <w:rPr>
          <w:rFonts w:ascii="Times New Roman" w:hAnsi="Times New Roman"/>
          <w:b/>
          <w:bCs/>
          <w:sz w:val="36"/>
          <w:szCs w:val="36"/>
          <w:lang w:val="mk-MK"/>
        </w:rPr>
        <w:t>о</w:t>
      </w:r>
      <w:r w:rsidR="004507C8">
        <w:rPr>
          <w:rFonts w:ascii="Times New Roman" w:hAnsi="Times New Roman"/>
          <w:b/>
          <w:bCs/>
          <w:sz w:val="36"/>
          <w:szCs w:val="36"/>
          <w:lang w:val="mk-MK"/>
        </w:rPr>
        <w:t>д</w:t>
      </w:r>
      <w:r w:rsidR="00CA1731">
        <w:rPr>
          <w:rFonts w:ascii="Times New Roman" w:hAnsi="Times New Roman"/>
          <w:b/>
          <w:bCs/>
          <w:sz w:val="36"/>
          <w:szCs w:val="36"/>
          <w:lang w:val="mk-MK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mk-MK"/>
        </w:rPr>
        <w:t xml:space="preserve">државите </w:t>
      </w:r>
      <w:r w:rsidR="00CA1731">
        <w:rPr>
          <w:rFonts w:ascii="Times New Roman" w:hAnsi="Times New Roman"/>
          <w:b/>
          <w:bCs/>
          <w:sz w:val="36"/>
          <w:szCs w:val="36"/>
          <w:lang w:val="mk-MK"/>
        </w:rPr>
        <w:t xml:space="preserve">од </w:t>
      </w:r>
      <w:r>
        <w:rPr>
          <w:rFonts w:ascii="Times New Roman" w:hAnsi="Times New Roman"/>
          <w:b/>
          <w:bCs/>
          <w:sz w:val="36"/>
          <w:szCs w:val="36"/>
          <w:lang w:val="mk-MK"/>
        </w:rPr>
        <w:t xml:space="preserve">Западен Балкан да учествуваат на обука за јавни набавки </w:t>
      </w:r>
    </w:p>
    <w:p w14:paraId="419D3795" w14:textId="6DF052A4" w:rsidR="00B65B86" w:rsidRDefault="00EA601D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45567B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Овој повик за учество на обука се однесува на локални граѓански организации кои ги исполнуваат следниве критериуми</w:t>
      </w:r>
      <w:r w:rsidR="00B65B8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476A3961" w14:textId="164C46B6" w:rsidR="00B65B86" w:rsidRDefault="00B65B86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65B8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1) </w:t>
      </w:r>
      <w:proofErr w:type="gramStart"/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да</w:t>
      </w:r>
      <w:proofErr w:type="gramEnd"/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="00CA173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се </w:t>
      </w:r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регистрирани во Северна Македонија</w:t>
      </w:r>
      <w:r w:rsidR="004507C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; </w:t>
      </w:r>
    </w:p>
    <w:p w14:paraId="51280771" w14:textId="62956CE0" w:rsidR="000D4265" w:rsidRDefault="00B65B86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2) </w:t>
      </w:r>
      <w:proofErr w:type="gramStart"/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да</w:t>
      </w:r>
      <w:proofErr w:type="gramEnd"/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 се активни во период подолг од една година</w:t>
      </w:r>
      <w:r w:rsidR="000D42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</w:t>
      </w:r>
    </w:p>
    <w:p w14:paraId="07B265A7" w14:textId="2B129875" w:rsidR="00110037" w:rsidRDefault="00110037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3) </w:t>
      </w:r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да се непрофитна организација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</w:t>
      </w:r>
    </w:p>
    <w:p w14:paraId="61F264D9" w14:textId="1A299354" w:rsidR="00B65B86" w:rsidRDefault="00110037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4</w:t>
      </w:r>
      <w:r w:rsidR="000D42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да имаат годишен обрт </w:t>
      </w:r>
      <w:r w:rsidR="00CA173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на средства </w:t>
      </w:r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до </w:t>
      </w:r>
      <w:r w:rsidR="000D42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50</w:t>
      </w:r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.</w:t>
      </w:r>
      <w:r w:rsidR="000D42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000</w:t>
      </w:r>
      <w:r w:rsidR="004556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 евра</w:t>
      </w:r>
      <w:r w:rsidR="000D42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r w:rsidR="00EA601D" w:rsidRPr="0050417A">
        <w:rPr>
          <w:rFonts w:ascii="Times New Roman" w:hAnsi="Times New Roman"/>
          <w:bCs/>
          <w:color w:val="222222"/>
          <w:sz w:val="24"/>
          <w:szCs w:val="24"/>
        </w:rPr>
        <w:br/>
      </w:r>
    </w:p>
    <w:p w14:paraId="2B13C6FA" w14:textId="36FECD65" w:rsidR="00B228EF" w:rsidRPr="0050417A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Цел на обуката</w:t>
      </w:r>
      <w:r w:rsidR="00B228EF" w:rsidRPr="0050417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</w:t>
      </w:r>
    </w:p>
    <w:p w14:paraId="30C53F1C" w14:textId="3FEC69C9" w:rsidR="00B228EF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Со оваа обука сакаме да ги зголемиме капацитетите на локалните граѓански организации 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во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 државите 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од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Западен Балкан и да овозможиме тие активно да учествуваат во борбата против корупција во 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полето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на јавни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те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 набавки</w:t>
      </w:r>
      <w:r w:rsidR="00EA601D" w:rsidRPr="00B22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A12EA4B" w14:textId="089CC1F1" w:rsidR="00B228EF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По завршувањето на обуката, обучените организации од </w:t>
      </w:r>
      <w:r w:rsidR="004507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секоја од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петте држави 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од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Западен Балкан </w:t>
      </w:r>
      <w:r w:rsidR="004507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(</w:t>
      </w:r>
      <w:r w:rsidR="004507C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>Србија, Северна Македонија, Црна Гора, Косово, Босна и Херцеговина</w:t>
      </w:r>
      <w:r w:rsidR="004507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)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ќе имаат можност да поднесат предлог-проекти и да аплицираат за подгрант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ови</w:t>
      </w:r>
      <w:r w:rsidR="00EA601D" w:rsidRPr="00B22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Очекуваниот број на 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грантирани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организации од петте држави </w:t>
      </w:r>
      <w:r w:rsidR="00CA1731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од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Западен Балкан е 10 до 20.</w:t>
      </w:r>
      <w:r w:rsidR="00EA601D" w:rsidRPr="00B228EF">
        <w:rPr>
          <w:rFonts w:ascii="Times New Roman" w:hAnsi="Times New Roman"/>
          <w:color w:val="222222"/>
          <w:sz w:val="24"/>
          <w:szCs w:val="24"/>
        </w:rPr>
        <w:br/>
      </w:r>
    </w:p>
    <w:p w14:paraId="62B2FFE8" w14:textId="229FA5D8" w:rsidR="00E35565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Времетраење на обуката</w:t>
      </w:r>
      <w:r w:rsidR="00EA601D" w:rsidRPr="00B22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>тридневна обука/работилница</w:t>
      </w:r>
      <w:r w:rsidRPr="00B228E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EA601D" w:rsidRPr="00B228EF">
        <w:rPr>
          <w:rFonts w:ascii="Times New Roman" w:hAnsi="Times New Roman"/>
          <w:color w:val="222222"/>
          <w:sz w:val="24"/>
          <w:szCs w:val="24"/>
        </w:rPr>
        <w:br/>
      </w:r>
    </w:p>
    <w:p w14:paraId="08105E1F" w14:textId="3BE71BAA" w:rsidR="00E35565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Очекуван број </w:t>
      </w:r>
      <w:r w:rsidR="00CA173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граѓански организации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од Западен Балкан</w:t>
      </w:r>
      <w:r w:rsidR="00EA601D" w:rsidRPr="00B22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r w:rsidR="00EA601D" w:rsidRPr="00E355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50</w:t>
      </w:r>
    </w:p>
    <w:p w14:paraId="76F781E2" w14:textId="2C1D1FE7" w:rsidR="00B228EF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Очекуван број обучени учесници</w:t>
      </w:r>
      <w:r w:rsidR="00E355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r w:rsidR="007572A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50</w:t>
      </w:r>
    </w:p>
    <w:p w14:paraId="103EA4E7" w14:textId="2F26295D" w:rsidR="00F10247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Очекуван број </w:t>
      </w:r>
      <w:r w:rsidR="00CA1731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граѓански организации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по земја</w:t>
      </w:r>
      <w:r w:rsidR="00EA601D" w:rsidRPr="00B228E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="00EA601D" w:rsidRPr="00E355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10</w:t>
      </w:r>
    </w:p>
    <w:p w14:paraId="0FF50C4A" w14:textId="5F9B2812" w:rsidR="00A32147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Број на учесници по земја</w:t>
      </w:r>
      <w:r w:rsidR="00EA601D" w:rsidRPr="00B228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r w:rsidR="007572A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10</w:t>
      </w:r>
      <w:r w:rsidR="00EA601D" w:rsidRPr="00E355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лица од </w:t>
      </w:r>
      <w:r w:rsidR="00EA601D" w:rsidRPr="00E3556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mk-MK"/>
        </w:rPr>
        <w:t xml:space="preserve">организации </w:t>
      </w:r>
    </w:p>
    <w:p w14:paraId="7B67F14B" w14:textId="77777777" w:rsidR="00253244" w:rsidRDefault="00253244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4C3FECC6" w14:textId="3AAAD6DC" w:rsidR="00AA6DBC" w:rsidRDefault="00AA6DBC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Време и место на одржување: </w:t>
      </w:r>
    </w:p>
    <w:p w14:paraId="4B6B4FA1" w14:textId="6E2C621B" w:rsidR="00AA6DBC" w:rsidRPr="00AA6DBC" w:rsidRDefault="00AA6DBC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</w:pPr>
      <w:r w:rsidRPr="00AA6DBC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Обуката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ќе се одржи во Скопје, на 10, 11 и 12 јули 2019 год. </w:t>
      </w:r>
    </w:p>
    <w:p w14:paraId="24BF7A1C" w14:textId="77777777" w:rsidR="00AA6DBC" w:rsidRDefault="00AA6DBC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7019023" w14:textId="6FA47C8B" w:rsidR="00AA6DBC" w:rsidRPr="00AA6DBC" w:rsidRDefault="00AA6DBC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Р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>ок за пријавување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mk-MK"/>
        </w:rPr>
        <w:t xml:space="preserve">: </w:t>
      </w:r>
      <w:r w:rsidRPr="00AA6DBC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Пополнетата пријава треба да се достави до </w:t>
      </w:r>
      <w:hyperlink r:id="rId10" w:history="1">
        <w:r w:rsidRPr="001037F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center@ccc.org.mk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најдоцна до 1 јули 2019 година до 12.00 часот. Дополнителни информации можат да се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lastRenderedPageBreak/>
        <w:t xml:space="preserve">добијат на (02) 3213 513 или на </w:t>
      </w:r>
      <w:hyperlink r:id="rId11" w:history="1">
        <w:r w:rsidRPr="001037F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center@ccc.org.mk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. </w:t>
      </w:r>
    </w:p>
    <w:p w14:paraId="72F7057A" w14:textId="77777777" w:rsidR="00AA6DBC" w:rsidRPr="00AA6DBC" w:rsidRDefault="00AA6DBC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</w:pPr>
    </w:p>
    <w:p w14:paraId="605285CE" w14:textId="3810EECD" w:rsidR="00B228EF" w:rsidRPr="00AC5588" w:rsidRDefault="0045567B" w:rsidP="003469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mk-MK"/>
        </w:rPr>
        <w:t>Теми што ќе бидат опфатени</w:t>
      </w:r>
      <w:r w:rsidR="00EA601D" w:rsidRPr="00AC558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</w:p>
    <w:p w14:paraId="58E4277F" w14:textId="44064800" w:rsidR="00341F34" w:rsidRDefault="00FD1DA1" w:rsidP="0034696D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45567B">
        <w:rPr>
          <w:rFonts w:ascii="Times New Roman" w:hAnsi="Times New Roman"/>
          <w:b/>
          <w:sz w:val="24"/>
          <w:szCs w:val="24"/>
          <w:lang w:val="mk-MK"/>
        </w:rPr>
        <w:t>Воведен дел</w:t>
      </w:r>
      <w:r w:rsidR="00ED7433">
        <w:rPr>
          <w:rFonts w:ascii="Times New Roman" w:hAnsi="Times New Roman"/>
          <w:b/>
          <w:sz w:val="24"/>
          <w:szCs w:val="24"/>
        </w:rPr>
        <w:t xml:space="preserve">: </w:t>
      </w:r>
      <w:r w:rsidR="0045567B">
        <w:rPr>
          <w:rFonts w:ascii="Times New Roman" w:hAnsi="Times New Roman"/>
          <w:b/>
          <w:sz w:val="24"/>
          <w:szCs w:val="24"/>
          <w:lang w:val="mk-MK"/>
        </w:rPr>
        <w:t xml:space="preserve">корупција во јавните набавки </w:t>
      </w:r>
    </w:p>
    <w:p w14:paraId="43CC100C" w14:textId="36A059E9" w:rsidR="00ED7433" w:rsidRPr="00ED7433" w:rsidRDefault="0045567B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ранливоста на јавните набавки 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на </w:t>
      </w:r>
      <w:r>
        <w:rPr>
          <w:rFonts w:ascii="Times New Roman" w:hAnsi="Times New Roman"/>
          <w:sz w:val="24"/>
          <w:szCs w:val="24"/>
          <w:lang w:val="mk-MK"/>
        </w:rPr>
        <w:t xml:space="preserve">корупција </w:t>
      </w:r>
    </w:p>
    <w:p w14:paraId="06907F32" w14:textId="6D185450" w:rsidR="00ED7433" w:rsidRDefault="0045567B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околности и причини за корупција во јавните набавки </w:t>
      </w:r>
    </w:p>
    <w:p w14:paraId="706C44AD" w14:textId="7263E49F" w:rsidR="00ED7433" w:rsidRDefault="0045567B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идентификување корупциски шеми </w:t>
      </w:r>
    </w:p>
    <w:p w14:paraId="0493A4CD" w14:textId="3BEDC118" w:rsidR="00ED7433" w:rsidRDefault="0045567B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клучни референтни 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точки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спречување корупција во системите за јавни набавки </w:t>
      </w:r>
    </w:p>
    <w:p w14:paraId="2F25FB01" w14:textId="7BFDD3F0" w:rsidR="00ED7433" w:rsidRDefault="0045567B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практични антикорупциски мерки во јавните набавки </w:t>
      </w:r>
    </w:p>
    <w:p w14:paraId="5F1B277C" w14:textId="77777777" w:rsidR="00ED7433" w:rsidRDefault="00ED7433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69CE2" w14:textId="77777777" w:rsidR="0050417A" w:rsidRDefault="0050417A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7D65F6" w14:textId="24DF86A5" w:rsidR="00ED7433" w:rsidRDefault="00FD1DA1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7C4998">
        <w:rPr>
          <w:rFonts w:ascii="Times New Roman" w:hAnsi="Times New Roman"/>
          <w:b/>
          <w:sz w:val="24"/>
          <w:szCs w:val="24"/>
          <w:lang w:val="mk-MK"/>
        </w:rPr>
        <w:t xml:space="preserve">Методологија на </w:t>
      </w:r>
      <w:r w:rsidR="007C4998">
        <w:rPr>
          <w:rFonts w:ascii="Times New Roman" w:hAnsi="Times New Roman"/>
          <w:b/>
          <w:sz w:val="24"/>
          <w:szCs w:val="24"/>
        </w:rPr>
        <w:t>Balkan Tender Watch</w:t>
      </w:r>
      <w:r w:rsidR="00ED7433" w:rsidRPr="00ED7433">
        <w:rPr>
          <w:rFonts w:ascii="Times New Roman" w:hAnsi="Times New Roman"/>
          <w:b/>
          <w:sz w:val="24"/>
          <w:szCs w:val="24"/>
        </w:rPr>
        <w:t>:</w:t>
      </w:r>
      <w:r w:rsidR="00ED7433">
        <w:rPr>
          <w:rFonts w:ascii="Times New Roman" w:hAnsi="Times New Roman"/>
          <w:b/>
          <w:sz w:val="24"/>
          <w:szCs w:val="24"/>
        </w:rPr>
        <w:t xml:space="preserve"> </w:t>
      </w:r>
      <w:r w:rsidR="007C4998">
        <w:rPr>
          <w:rFonts w:ascii="Times New Roman" w:hAnsi="Times New Roman"/>
          <w:b/>
          <w:sz w:val="24"/>
          <w:szCs w:val="24"/>
          <w:lang w:val="mk-MK"/>
        </w:rPr>
        <w:t>вовед</w:t>
      </w:r>
      <w:r w:rsidR="00ED7433">
        <w:rPr>
          <w:rFonts w:ascii="Times New Roman" w:hAnsi="Times New Roman"/>
          <w:b/>
          <w:sz w:val="24"/>
          <w:szCs w:val="24"/>
        </w:rPr>
        <w:t xml:space="preserve"> </w:t>
      </w:r>
      <w:r w:rsidR="00ED7433" w:rsidRPr="00ED7433">
        <w:rPr>
          <w:rFonts w:ascii="Times New Roman" w:hAnsi="Times New Roman"/>
          <w:b/>
          <w:sz w:val="24"/>
          <w:szCs w:val="24"/>
        </w:rPr>
        <w:t xml:space="preserve"> </w:t>
      </w:r>
    </w:p>
    <w:p w14:paraId="72BD82BA" w14:textId="77777777" w:rsidR="00554A35" w:rsidRDefault="00554A35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4D1D38" w14:textId="7562106B" w:rsidR="00340610" w:rsidRDefault="007C4998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Методологија</w:t>
      </w:r>
      <w:r w:rsidR="003406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алатка за утврдување репери </w:t>
      </w:r>
      <w:r w:rsidR="00340610">
        <w:rPr>
          <w:rFonts w:ascii="Times New Roman" w:hAnsi="Times New Roman"/>
          <w:b/>
          <w:sz w:val="24"/>
          <w:szCs w:val="24"/>
        </w:rPr>
        <w:t xml:space="preserve">– </w:t>
      </w:r>
      <w:r w:rsidRPr="007C4998">
        <w:rPr>
          <w:rFonts w:ascii="Times New Roman" w:hAnsi="Times New Roman"/>
          <w:sz w:val="24"/>
          <w:szCs w:val="24"/>
          <w:lang w:val="mk-MK"/>
        </w:rPr>
        <w:t>инструмент</w:t>
      </w:r>
      <w:r>
        <w:rPr>
          <w:rFonts w:ascii="Times New Roman" w:hAnsi="Times New Roman"/>
          <w:sz w:val="24"/>
          <w:szCs w:val="24"/>
          <w:lang w:val="mk-MK"/>
        </w:rPr>
        <w:t xml:space="preserve"> што се користи за идентификување 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точки </w:t>
      </w:r>
      <w:r>
        <w:rPr>
          <w:rFonts w:ascii="Times New Roman" w:hAnsi="Times New Roman"/>
          <w:sz w:val="24"/>
          <w:szCs w:val="24"/>
          <w:lang w:val="mk-MK"/>
        </w:rPr>
        <w:t>во системите за јавни набавки кои се најранливи на корупција</w:t>
      </w:r>
      <w:r w:rsidR="005F6197" w:rsidRPr="00340610">
        <w:rPr>
          <w:rFonts w:ascii="Times New Roman" w:hAnsi="Times New Roman"/>
          <w:sz w:val="24"/>
          <w:szCs w:val="24"/>
        </w:rPr>
        <w:t xml:space="preserve">. </w:t>
      </w:r>
    </w:p>
    <w:p w14:paraId="0866CCBB" w14:textId="77777777" w:rsidR="00304F33" w:rsidRDefault="00304F33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C8DE40" w14:textId="3A67A674" w:rsidR="00340610" w:rsidRPr="007C4998" w:rsidRDefault="007C4998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mk-MK"/>
        </w:rPr>
      </w:pPr>
      <w:r>
        <w:rPr>
          <w:rFonts w:ascii="Times New Roman" w:hAnsi="Times New Roman"/>
          <w:bCs/>
          <w:sz w:val="24"/>
          <w:szCs w:val="24"/>
          <w:lang w:val="mk-MK"/>
        </w:rPr>
        <w:t xml:space="preserve">Обуката ќе опфати </w:t>
      </w: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три главни сегменти </w:t>
      </w:r>
      <w:r>
        <w:rPr>
          <w:rFonts w:ascii="Times New Roman" w:hAnsi="Times New Roman"/>
          <w:bCs/>
          <w:sz w:val="24"/>
          <w:szCs w:val="24"/>
          <w:lang w:val="mk-MK"/>
        </w:rPr>
        <w:t>кои ги опишуваат главните одлики на системите за јавни набавки врз основа на податоци собрани со примена на развиената алатка (методологија)</w:t>
      </w:r>
      <w:r w:rsidR="00340610">
        <w:rPr>
          <w:rFonts w:ascii="Times New Roman" w:hAnsi="Times New Roman"/>
          <w:sz w:val="24"/>
          <w:szCs w:val="24"/>
        </w:rPr>
        <w:t>:</w:t>
      </w:r>
      <w:r w:rsidR="005F6197" w:rsidRPr="003406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7031F8F" w14:textId="77777777" w:rsidR="00554A35" w:rsidRDefault="00554A35" w:rsidP="003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DDE706B" w14:textId="1B3DFFD7" w:rsidR="00340610" w:rsidRPr="00554A35" w:rsidRDefault="007C4998" w:rsidP="00346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првиот сегмент </w:t>
      </w:r>
      <w:r>
        <w:rPr>
          <w:rFonts w:ascii="Times New Roman" w:hAnsi="Times New Roman"/>
          <w:sz w:val="24"/>
          <w:szCs w:val="24"/>
          <w:lang w:val="mk-MK"/>
        </w:rPr>
        <w:t xml:space="preserve">ќе се фокусира на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законодавството </w:t>
      </w:r>
      <w:r w:rsidR="005F6197" w:rsidRPr="00554A3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негов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ото усогласување </w:t>
      </w:r>
      <w:r>
        <w:rPr>
          <w:rFonts w:ascii="Times New Roman" w:hAnsi="Times New Roman"/>
          <w:sz w:val="24"/>
          <w:szCs w:val="24"/>
          <w:lang w:val="mk-MK"/>
        </w:rPr>
        <w:t xml:space="preserve">со правилата на ЕУ и главните антикорупциски принципи) и генералниот перформанс на системите (резултати на ниво на систем 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според </w:t>
      </w:r>
      <w:r>
        <w:rPr>
          <w:rFonts w:ascii="Times New Roman" w:hAnsi="Times New Roman"/>
          <w:sz w:val="24"/>
          <w:szCs w:val="24"/>
          <w:lang w:val="mk-MK"/>
        </w:rPr>
        <w:t>официјални</w:t>
      </w:r>
      <w:r w:rsidR="00CA1731">
        <w:rPr>
          <w:rFonts w:ascii="Times New Roman" w:hAnsi="Times New Roman"/>
          <w:sz w:val="24"/>
          <w:szCs w:val="24"/>
          <w:lang w:val="mk-MK"/>
        </w:rPr>
        <w:t>те</w:t>
      </w:r>
      <w:r>
        <w:rPr>
          <w:rFonts w:ascii="Times New Roman" w:hAnsi="Times New Roman"/>
          <w:sz w:val="24"/>
          <w:szCs w:val="24"/>
          <w:lang w:val="mk-MK"/>
        </w:rPr>
        <w:t xml:space="preserve"> статистички податоци);</w:t>
      </w:r>
      <w:r w:rsidR="005F6197" w:rsidRPr="00554A35">
        <w:rPr>
          <w:rFonts w:ascii="Times New Roman" w:hAnsi="Times New Roman"/>
          <w:sz w:val="24"/>
          <w:szCs w:val="24"/>
        </w:rPr>
        <w:t xml:space="preserve"> </w:t>
      </w:r>
    </w:p>
    <w:p w14:paraId="298B6694" w14:textId="77777777" w:rsidR="00340610" w:rsidRPr="00554A35" w:rsidRDefault="00340610" w:rsidP="003469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B0DF6" w14:textId="2A2BE700" w:rsidR="00340610" w:rsidRPr="00554A35" w:rsidRDefault="007C4998" w:rsidP="00346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вториот сегмент</w:t>
      </w:r>
      <w:r w:rsidR="005F6197" w:rsidRPr="00554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од алатката ќе се фокусира на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циклусот на јавни набавки </w:t>
      </w:r>
      <w:r>
        <w:rPr>
          <w:rFonts w:ascii="Times New Roman" w:hAnsi="Times New Roman"/>
          <w:sz w:val="24"/>
          <w:szCs w:val="24"/>
          <w:lang w:val="mk-MK"/>
        </w:rPr>
        <w:t xml:space="preserve">и се потпира на податоците од мониторингот на конкретни случаи на јавни набавки (претходно анализирани од страна на коалицијата </w:t>
      </w:r>
      <w:r w:rsidR="000F7804">
        <w:rPr>
          <w:rFonts w:ascii="Times New Roman" w:hAnsi="Times New Roman"/>
          <w:sz w:val="24"/>
          <w:szCs w:val="24"/>
        </w:rPr>
        <w:t>BTW)</w:t>
      </w:r>
      <w:r>
        <w:rPr>
          <w:rFonts w:ascii="Times New Roman" w:hAnsi="Times New Roman"/>
          <w:sz w:val="24"/>
          <w:szCs w:val="24"/>
          <w:lang w:val="mk-MK"/>
        </w:rPr>
        <w:t>;</w:t>
      </w:r>
    </w:p>
    <w:p w14:paraId="4B837A2C" w14:textId="77777777" w:rsidR="00340610" w:rsidRPr="00554A35" w:rsidRDefault="00340610" w:rsidP="0034696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DF2C1BB" w14:textId="0F9CF7ED" w:rsidR="00340610" w:rsidRPr="00554A35" w:rsidRDefault="007C4998" w:rsidP="00346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третиот сегмент </w:t>
      </w:r>
      <w:r>
        <w:rPr>
          <w:rFonts w:ascii="Times New Roman" w:hAnsi="Times New Roman"/>
          <w:sz w:val="24"/>
          <w:szCs w:val="24"/>
          <w:lang w:val="mk-MK"/>
        </w:rPr>
        <w:t xml:space="preserve">од алатката ќе се фокусира на мерење на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респонзивноста на институциите </w:t>
      </w:r>
      <w:r>
        <w:rPr>
          <w:rFonts w:ascii="Times New Roman" w:hAnsi="Times New Roman"/>
          <w:sz w:val="24"/>
          <w:szCs w:val="24"/>
          <w:lang w:val="mk-MK"/>
        </w:rPr>
        <w:t>одговорни за обезбедување интегритет и борба против корупција во јавните набавки. Овој приод треба да овозможи мерење на ефективноста на антикорупциските механизми (постапки и институции) врз основа на нивните интервенции во однос на потенцијални или докажани коруптивни практики кои веќе биле идентификувани од системот</w:t>
      </w:r>
      <w:r w:rsidR="00340610" w:rsidRPr="00554A35">
        <w:rPr>
          <w:rFonts w:ascii="Times New Roman" w:hAnsi="Times New Roman"/>
          <w:sz w:val="24"/>
          <w:szCs w:val="24"/>
        </w:rPr>
        <w:t>.</w:t>
      </w:r>
    </w:p>
    <w:p w14:paraId="34FECAF2" w14:textId="77777777" w:rsidR="00340610" w:rsidRDefault="00340610" w:rsidP="003469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C7F9B" w14:textId="76733823" w:rsidR="00554A35" w:rsidRPr="007C4998" w:rsidRDefault="007C4998" w:rsidP="0034696D">
      <w:p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Обуката е замислена како циклус на учење и ја сочинуваат три основни чекори: истражување, развивање концепт и примена на концептот. На тој начин се зајакнуваат учесниците на обуката сами да ги истражуваат и да ги идентификуваат ранливите 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точки </w:t>
      </w:r>
      <w:r>
        <w:rPr>
          <w:rFonts w:ascii="Times New Roman" w:hAnsi="Times New Roman"/>
          <w:sz w:val="24"/>
          <w:szCs w:val="24"/>
          <w:lang w:val="mk-MK"/>
        </w:rPr>
        <w:t xml:space="preserve">на корупција во јавните набавки во нивните локални заедници. </w:t>
      </w:r>
      <w:r w:rsidR="006A6B9B">
        <w:rPr>
          <w:rFonts w:ascii="Times New Roman" w:hAnsi="Times New Roman"/>
          <w:sz w:val="24"/>
          <w:szCs w:val="24"/>
          <w:lang w:val="mk-MK"/>
        </w:rPr>
        <w:t xml:space="preserve">Исто така, тие ќе бидат во можност самостојно да ја применат алатката за утврдување репери на </w:t>
      </w:r>
      <w:r w:rsidR="005B68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BTW </w:t>
      </w:r>
      <w:r w:rsidR="006A6B9B">
        <w:rPr>
          <w:rFonts w:ascii="Times New Roman" w:hAnsi="Times New Roman"/>
          <w:color w:val="222222"/>
          <w:sz w:val="24"/>
          <w:szCs w:val="24"/>
          <w:shd w:val="clear" w:color="auto" w:fill="FFFFFF"/>
          <w:lang w:val="mk-MK"/>
        </w:rPr>
        <w:t xml:space="preserve">во нивните предлог-проекти базирани на локални случаи на корупција. </w:t>
      </w:r>
    </w:p>
    <w:p w14:paraId="3378210B" w14:textId="7CCE1E65" w:rsidR="00A20A55" w:rsidRPr="004507C8" w:rsidRDefault="006A6B9B" w:rsidP="0034696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07C8">
        <w:rPr>
          <w:rFonts w:ascii="Times New Roman" w:hAnsi="Times New Roman"/>
          <w:sz w:val="24"/>
          <w:szCs w:val="24"/>
          <w:u w:val="single"/>
          <w:lang w:val="mk-MK"/>
        </w:rPr>
        <w:t>По обуките, сите обучени организации ќе бидат повикани да поднесат предлог-проекти и да учествуваат во подгрантовата шема</w:t>
      </w:r>
      <w:r w:rsidR="00A20A55" w:rsidRPr="004507C8">
        <w:rPr>
          <w:rFonts w:ascii="Times New Roman" w:hAnsi="Times New Roman"/>
          <w:sz w:val="24"/>
          <w:szCs w:val="24"/>
          <w:u w:val="single"/>
        </w:rPr>
        <w:t>.</w:t>
      </w:r>
      <w:r w:rsidR="00A20A55" w:rsidRPr="004507C8">
        <w:rPr>
          <w:rFonts w:ascii="Times New Roman" w:hAnsi="Times New Roman"/>
          <w:sz w:val="24"/>
          <w:szCs w:val="24"/>
        </w:rPr>
        <w:t xml:space="preserve"> </w:t>
      </w:r>
    </w:p>
    <w:p w14:paraId="229884A1" w14:textId="0A70F5F1" w:rsidR="005F6197" w:rsidRPr="00554A35" w:rsidRDefault="006A6B9B" w:rsidP="003469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Спроведување на алатката за утврдување репери на локално ниво од страна на избрани подгрантисти </w:t>
      </w:r>
    </w:p>
    <w:p w14:paraId="2DAAF694" w14:textId="7D55928B" w:rsidR="00500068" w:rsidRPr="006A6B9B" w:rsidRDefault="006A6B9B" w:rsidP="0034696D">
      <w:p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Избраните подгрантисти ќе ги спроведуваат своите проекти во период од најмногу 12 месеци. Тие ќе ја применат алатката за утврдување репери на конкретни случаи на јавни </w:t>
      </w:r>
      <w:r>
        <w:rPr>
          <w:rFonts w:ascii="Times New Roman" w:hAnsi="Times New Roman"/>
          <w:sz w:val="24"/>
          <w:szCs w:val="24"/>
          <w:lang w:val="mk-MK"/>
        </w:rPr>
        <w:lastRenderedPageBreak/>
        <w:t>набавки (3</w:t>
      </w:r>
      <w:r w:rsidR="00CA1731">
        <w:rPr>
          <w:rFonts w:ascii="Times New Roman" w:hAnsi="Times New Roman"/>
          <w:sz w:val="24"/>
          <w:szCs w:val="24"/>
          <w:lang w:val="mk-MK"/>
        </w:rPr>
        <w:t xml:space="preserve"> до </w:t>
      </w:r>
      <w:r>
        <w:rPr>
          <w:rFonts w:ascii="Times New Roman" w:hAnsi="Times New Roman"/>
          <w:sz w:val="24"/>
          <w:szCs w:val="24"/>
          <w:lang w:val="mk-MK"/>
        </w:rPr>
        <w:t xml:space="preserve">5 случаи за секој подгрантист). За време на спроведувањето на проектот, подгрантистите ќе спроведуваат длабински мониторинг на избрани случаи со примена на алатката за утврдување репери и по завршувањето на нивниот мониторинг тие ќе изготват детални извештаи врз основа на нивните наоди. Исто така, подгрантистите ќе имаат можност да ги презентираат нивните извештаи и наоди на една од сесиите во рамки на регионалната конференција </w:t>
      </w:r>
      <w:r w:rsidR="00CA1731">
        <w:rPr>
          <w:rFonts w:ascii="Times New Roman" w:hAnsi="Times New Roman"/>
          <w:sz w:val="24"/>
          <w:szCs w:val="24"/>
          <w:lang w:val="mk-MK"/>
        </w:rPr>
        <w:t>во организација на к</w:t>
      </w:r>
      <w:r>
        <w:rPr>
          <w:rFonts w:ascii="Times New Roman" w:hAnsi="Times New Roman"/>
          <w:sz w:val="24"/>
          <w:szCs w:val="24"/>
          <w:lang w:val="mk-MK"/>
        </w:rPr>
        <w:t>оалицијата</w:t>
      </w:r>
      <w:r w:rsidR="00554A35">
        <w:rPr>
          <w:rFonts w:ascii="Times New Roman" w:hAnsi="Times New Roman"/>
          <w:sz w:val="24"/>
          <w:szCs w:val="24"/>
        </w:rPr>
        <w:t>.</w:t>
      </w:r>
    </w:p>
    <w:sectPr w:rsidR="00500068" w:rsidRPr="006A6B9B" w:rsidSect="00341F34">
      <w:footerReference w:type="default" r:id="rId12"/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9A3B" w14:textId="77777777" w:rsidR="009A7B7D" w:rsidRDefault="009A7B7D" w:rsidP="00537B0E">
      <w:pPr>
        <w:spacing w:after="0" w:line="240" w:lineRule="auto"/>
      </w:pPr>
      <w:r>
        <w:separator/>
      </w:r>
    </w:p>
  </w:endnote>
  <w:endnote w:type="continuationSeparator" w:id="0">
    <w:p w14:paraId="3A7511E3" w14:textId="77777777" w:rsidR="009A7B7D" w:rsidRDefault="009A7B7D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88AC" w14:textId="570066AB" w:rsidR="00AC5588" w:rsidRDefault="00AC5588" w:rsidP="00341F34">
    <w:pPr>
      <w:widowControl w:val="0"/>
      <w:autoSpaceDE w:val="0"/>
      <w:autoSpaceDN w:val="0"/>
      <w:adjustRightInd w:val="0"/>
      <w:spacing w:after="0" w:line="240" w:lineRule="auto"/>
      <w:ind w:left="10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63F1" w14:textId="77777777" w:rsidR="009A7B7D" w:rsidRDefault="009A7B7D" w:rsidP="00537B0E">
      <w:pPr>
        <w:spacing w:after="0" w:line="240" w:lineRule="auto"/>
      </w:pPr>
      <w:r>
        <w:separator/>
      </w:r>
    </w:p>
  </w:footnote>
  <w:footnote w:type="continuationSeparator" w:id="0">
    <w:p w14:paraId="306509F3" w14:textId="77777777" w:rsidR="009A7B7D" w:rsidRDefault="009A7B7D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8"/>
    <w:rsid w:val="0002555E"/>
    <w:rsid w:val="000D4265"/>
    <w:rsid w:val="000E2E0B"/>
    <w:rsid w:val="000F7804"/>
    <w:rsid w:val="00110037"/>
    <w:rsid w:val="00190BA7"/>
    <w:rsid w:val="00253244"/>
    <w:rsid w:val="00262BAE"/>
    <w:rsid w:val="002B099D"/>
    <w:rsid w:val="002C7AD2"/>
    <w:rsid w:val="002D0271"/>
    <w:rsid w:val="002D27AD"/>
    <w:rsid w:val="00304F33"/>
    <w:rsid w:val="00305DAF"/>
    <w:rsid w:val="00316E7A"/>
    <w:rsid w:val="00340610"/>
    <w:rsid w:val="00341F34"/>
    <w:rsid w:val="0034696D"/>
    <w:rsid w:val="00391FBC"/>
    <w:rsid w:val="003B6432"/>
    <w:rsid w:val="003F3334"/>
    <w:rsid w:val="00405686"/>
    <w:rsid w:val="00435F10"/>
    <w:rsid w:val="004507C8"/>
    <w:rsid w:val="0045567B"/>
    <w:rsid w:val="004A6C31"/>
    <w:rsid w:val="00500068"/>
    <w:rsid w:val="0050417A"/>
    <w:rsid w:val="00522A2A"/>
    <w:rsid w:val="00524DB6"/>
    <w:rsid w:val="00537B0E"/>
    <w:rsid w:val="00554A35"/>
    <w:rsid w:val="005671A0"/>
    <w:rsid w:val="005B6836"/>
    <w:rsid w:val="005F6197"/>
    <w:rsid w:val="006270E4"/>
    <w:rsid w:val="00633E09"/>
    <w:rsid w:val="006354FA"/>
    <w:rsid w:val="00670447"/>
    <w:rsid w:val="00694883"/>
    <w:rsid w:val="006A088C"/>
    <w:rsid w:val="006A6B9B"/>
    <w:rsid w:val="00737620"/>
    <w:rsid w:val="007572A7"/>
    <w:rsid w:val="00792D4A"/>
    <w:rsid w:val="007C4998"/>
    <w:rsid w:val="00836CA4"/>
    <w:rsid w:val="008567D0"/>
    <w:rsid w:val="008B0910"/>
    <w:rsid w:val="008C69A4"/>
    <w:rsid w:val="009035FE"/>
    <w:rsid w:val="009446BA"/>
    <w:rsid w:val="00946E64"/>
    <w:rsid w:val="009A7B7D"/>
    <w:rsid w:val="00A04C0E"/>
    <w:rsid w:val="00A20A55"/>
    <w:rsid w:val="00A32147"/>
    <w:rsid w:val="00A95D31"/>
    <w:rsid w:val="00AA5AA6"/>
    <w:rsid w:val="00AA6DBC"/>
    <w:rsid w:val="00AC4466"/>
    <w:rsid w:val="00AC5588"/>
    <w:rsid w:val="00AF2D6C"/>
    <w:rsid w:val="00B228EF"/>
    <w:rsid w:val="00B271E8"/>
    <w:rsid w:val="00B56798"/>
    <w:rsid w:val="00B60CC2"/>
    <w:rsid w:val="00B65B86"/>
    <w:rsid w:val="00BD590D"/>
    <w:rsid w:val="00C862BD"/>
    <w:rsid w:val="00CA1731"/>
    <w:rsid w:val="00CE7B61"/>
    <w:rsid w:val="00CF6AC9"/>
    <w:rsid w:val="00D11A2E"/>
    <w:rsid w:val="00DB4650"/>
    <w:rsid w:val="00DB5824"/>
    <w:rsid w:val="00E209E2"/>
    <w:rsid w:val="00E351FD"/>
    <w:rsid w:val="00E35565"/>
    <w:rsid w:val="00E368C5"/>
    <w:rsid w:val="00E45EF4"/>
    <w:rsid w:val="00EA601D"/>
    <w:rsid w:val="00EC2442"/>
    <w:rsid w:val="00ED7433"/>
    <w:rsid w:val="00EF6C2E"/>
    <w:rsid w:val="00EF7DF5"/>
    <w:rsid w:val="00F10247"/>
    <w:rsid w:val="00F62648"/>
    <w:rsid w:val="00F862E4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5002"/>
  <w15:docId w15:val="{E5DDEF70-F68B-4CD6-A736-AD919C9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9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83"/>
    <w:rPr>
      <w:b/>
      <w:bCs/>
    </w:rPr>
  </w:style>
  <w:style w:type="table" w:styleId="TableGrid">
    <w:name w:val="Table Grid"/>
    <w:basedOn w:val="TableNormal"/>
    <w:uiPriority w:val="59"/>
    <w:rsid w:val="0069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D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er@ccc.org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nter@ccc.org.m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milan.aleksic</dc:creator>
  <cp:lastModifiedBy>German Filkov</cp:lastModifiedBy>
  <cp:revision>8</cp:revision>
  <dcterms:created xsi:type="dcterms:W3CDTF">2019-06-13T14:01:00Z</dcterms:created>
  <dcterms:modified xsi:type="dcterms:W3CDTF">2019-06-17T09:00:00Z</dcterms:modified>
</cp:coreProperties>
</file>